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B53E74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0407142" r:id="rId7"/>
        </w:pict>
      </w:r>
    </w:p>
    <w:p w:rsidR="008E0560" w:rsidRPr="004D4312" w:rsidRDefault="008E0560" w:rsidP="004D4312">
      <w:pPr>
        <w:tabs>
          <w:tab w:val="left" w:pos="6930"/>
        </w:tabs>
        <w:rPr>
          <w:rFonts w:asciiTheme="minorHAnsi" w:hAnsiTheme="minorHAnsi" w:cstheme="minorHAnsi"/>
          <w:b/>
          <w:sz w:val="24"/>
          <w:szCs w:val="24"/>
        </w:rPr>
      </w:pPr>
      <w:r w:rsidRPr="00097A92">
        <w:rPr>
          <w:rFonts w:asciiTheme="minorHAnsi" w:hAnsiTheme="minorHAnsi" w:cstheme="minorHAnsi"/>
          <w:b/>
          <w:sz w:val="24"/>
          <w:szCs w:val="24"/>
        </w:rPr>
        <w:t>ΕΛΛΗΝΙΚΗ ΔΗΜΟΚΡΑΤΙΑ</w:t>
      </w:r>
      <w:r w:rsidR="004D43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0D60BB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proofErr w:type="spellStart"/>
      <w:r w:rsidR="000D60BB">
        <w:rPr>
          <w:rFonts w:asciiTheme="minorHAnsi" w:hAnsiTheme="minorHAnsi" w:cstheme="minorHAnsi"/>
          <w:b/>
          <w:sz w:val="24"/>
          <w:szCs w:val="24"/>
        </w:rPr>
        <w:t>Θεσσαλονική</w:t>
      </w:r>
      <w:proofErr w:type="spellEnd"/>
      <w:r w:rsidR="004D4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1D92">
        <w:rPr>
          <w:rFonts w:asciiTheme="minorHAnsi" w:hAnsiTheme="minorHAnsi" w:cstheme="minorHAnsi"/>
          <w:b/>
          <w:sz w:val="24"/>
          <w:szCs w:val="24"/>
        </w:rPr>
        <w:t>1</w:t>
      </w:r>
      <w:r w:rsidR="0017605C">
        <w:rPr>
          <w:rFonts w:asciiTheme="minorHAnsi" w:hAnsiTheme="minorHAnsi" w:cstheme="minorHAnsi"/>
          <w:b/>
          <w:sz w:val="24"/>
          <w:szCs w:val="24"/>
        </w:rPr>
        <w:t>2</w:t>
      </w:r>
      <w:r w:rsidR="000D60BB">
        <w:rPr>
          <w:rFonts w:asciiTheme="minorHAnsi" w:hAnsiTheme="minorHAnsi" w:cstheme="minorHAnsi"/>
          <w:b/>
          <w:sz w:val="24"/>
          <w:szCs w:val="24"/>
        </w:rPr>
        <w:t>/06/2018</w:t>
      </w:r>
    </w:p>
    <w:p w:rsidR="00EC1D92" w:rsidRDefault="00097A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097A92">
        <w:rPr>
          <w:rFonts w:ascii="Calibri" w:hAnsi="Calibri" w:cs="Arial"/>
          <w:b/>
          <w:bCs/>
          <w:iCs/>
          <w:sz w:val="24"/>
          <w:szCs w:val="24"/>
        </w:rPr>
        <w:t xml:space="preserve">ΥΠΟΥΡΓΕΙΟ ΠΑΙΔΕΙΑΣ, ΕΡΕΥΝΑΣ </w:t>
      </w:r>
      <w:r w:rsidRPr="00097A92">
        <w:rPr>
          <w:rFonts w:ascii="Calibri" w:hAnsi="Calibri" w:cs="Arial"/>
          <w:b/>
          <w:bCs/>
          <w:iCs/>
          <w:sz w:val="24"/>
          <w:szCs w:val="24"/>
        </w:rPr>
        <w:tab/>
      </w:r>
      <w:r w:rsidRPr="00097A92">
        <w:rPr>
          <w:rFonts w:ascii="Calibri" w:hAnsi="Calibri" w:cs="Arial"/>
          <w:b/>
          <w:bCs/>
          <w:iCs/>
          <w:sz w:val="24"/>
          <w:szCs w:val="24"/>
        </w:rPr>
        <w:tab/>
      </w:r>
      <w:r w:rsidRPr="00097A92">
        <w:rPr>
          <w:rFonts w:ascii="Calibri" w:hAnsi="Calibri" w:cs="Arial"/>
          <w:b/>
          <w:bCs/>
          <w:iCs/>
          <w:sz w:val="24"/>
          <w:szCs w:val="24"/>
        </w:rPr>
        <w:tab/>
        <w:t xml:space="preserve">   </w:t>
      </w:r>
      <w:r w:rsidR="000D60BB">
        <w:rPr>
          <w:rFonts w:ascii="Calibri" w:hAnsi="Calibri" w:cs="Arial"/>
          <w:b/>
          <w:bCs/>
          <w:iCs/>
          <w:sz w:val="24"/>
          <w:szCs w:val="24"/>
        </w:rPr>
        <w:t xml:space="preserve">            </w:t>
      </w:r>
      <w:r w:rsidRPr="00097A92">
        <w:rPr>
          <w:rFonts w:ascii="Calibri" w:hAnsi="Calibri" w:cs="Arial"/>
          <w:b/>
          <w:bCs/>
          <w:iCs/>
          <w:sz w:val="24"/>
          <w:szCs w:val="24"/>
        </w:rPr>
        <w:t>Φ.29/</w:t>
      </w:r>
      <w:r w:rsidR="00551B1B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097A92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="00551B1B">
        <w:rPr>
          <w:rFonts w:ascii="Calibri" w:hAnsi="Calibri" w:cs="Arial"/>
          <w:b/>
          <w:bCs/>
          <w:iCs/>
          <w:sz w:val="24"/>
          <w:szCs w:val="24"/>
        </w:rPr>
        <w:t xml:space="preserve">              </w:t>
      </w:r>
    </w:p>
    <w:p w:rsidR="00097A92" w:rsidRPr="00097A92" w:rsidRDefault="00EC1D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 xml:space="preserve">   </w:t>
      </w:r>
      <w:r w:rsidR="00097A92" w:rsidRPr="00097A92">
        <w:rPr>
          <w:rFonts w:ascii="Calibri" w:hAnsi="Calibri" w:cs="Arial"/>
          <w:b/>
          <w:bCs/>
          <w:iCs/>
          <w:sz w:val="24"/>
          <w:szCs w:val="24"/>
        </w:rPr>
        <w:t>ΚΑΙ ΘΡΗΣΚΕΥΜΑΤΩΝ</w:t>
      </w:r>
    </w:p>
    <w:p w:rsidR="00097A92" w:rsidRPr="00097A92" w:rsidRDefault="00097A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097A92">
        <w:rPr>
          <w:rFonts w:ascii="Calibri" w:hAnsi="Calibri" w:cs="Arial"/>
          <w:b/>
          <w:bCs/>
          <w:iCs/>
          <w:sz w:val="24"/>
          <w:szCs w:val="24"/>
        </w:rPr>
        <w:t>ΠΕΡΙΦ/ΚΗ Δ/ΝΣΗ Π.Ε. &amp; Δ.Ε.</w:t>
      </w:r>
    </w:p>
    <w:p w:rsidR="00097A92" w:rsidRDefault="00097A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097A92">
        <w:rPr>
          <w:rFonts w:ascii="Calibri" w:hAnsi="Calibri" w:cs="Arial"/>
          <w:b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B53E74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B53E74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AA3E1D">
        <w:rPr>
          <w:rFonts w:asciiTheme="minorHAnsi" w:hAnsiTheme="minorHAnsi" w:cs="Arial"/>
          <w:iCs/>
          <w:sz w:val="22"/>
          <w:szCs w:val="22"/>
        </w:rPr>
        <w:t>γ</w:t>
      </w:r>
      <w:r w:rsidR="00AA3E1D">
        <w:rPr>
          <w:rFonts w:ascii="Calibri" w:hAnsi="Calibri" w:cs="Arial"/>
          <w:sz w:val="22"/>
          <w:szCs w:val="22"/>
        </w:rPr>
        <w:t xml:space="preserve">ια  </w:t>
      </w:r>
      <w:r w:rsidR="004D6994">
        <w:rPr>
          <w:rFonts w:ascii="Calibri" w:hAnsi="Calibri" w:cs="Arial"/>
          <w:sz w:val="22"/>
          <w:szCs w:val="22"/>
        </w:rPr>
        <w:t xml:space="preserve">υπηρεσίες  επισκευής και συντήρησης   εξοπλισμού </w:t>
      </w:r>
      <w:r w:rsidR="004D6994">
        <w:rPr>
          <w:rFonts w:ascii="Calibri" w:hAnsi="Calibri"/>
          <w:sz w:val="22"/>
          <w:szCs w:val="22"/>
        </w:rPr>
        <w:t xml:space="preserve">των ξύλινων κατασκευών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έξι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 w:rsidR="00EC1D92">
        <w:rPr>
          <w:rFonts w:ascii="Calibri" w:eastAsiaTheme="minorHAnsi" w:hAnsi="Calibri" w:cs="Calibri"/>
          <w:color w:val="000000"/>
          <w:lang w:eastAsia="en-US"/>
        </w:rPr>
        <w:t>ες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 w:rsidR="004D6994">
        <w:rPr>
          <w:rFonts w:ascii="Calibri" w:eastAsiaTheme="minorHAnsi" w:hAnsi="Calibri" w:cs="Calibri"/>
          <w:color w:val="000000"/>
          <w:lang w:eastAsia="en-US"/>
        </w:rPr>
        <w:t>6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4D6994" w:rsidRPr="004D6994" w:rsidRDefault="004D6994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>
        <w:rPr>
          <w:rFonts w:asciiTheme="minorHAnsi" w:hAnsiTheme="minorHAnsi" w:cs="Arial"/>
          <w:iCs/>
        </w:rPr>
        <w:t>12445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29</w:t>
      </w:r>
      <w:r w:rsidRPr="007D4F7E">
        <w:rPr>
          <w:rFonts w:asciiTheme="minorHAnsi" w:hAnsiTheme="minorHAnsi" w:cs="Arial"/>
          <w:iCs/>
        </w:rPr>
        <w:t>/0</w:t>
      </w:r>
      <w:r>
        <w:rPr>
          <w:rFonts w:asciiTheme="minorHAnsi" w:hAnsiTheme="minorHAnsi" w:cs="Arial"/>
          <w:iCs/>
        </w:rPr>
        <w:t>5/2018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>
        <w:rPr>
          <w:rFonts w:asciiTheme="minorHAnsi" w:hAnsiTheme="minorHAnsi" w:cs="Arial"/>
          <w:iCs/>
        </w:rPr>
        <w:t>ΩΓΒΖΧ</w:t>
      </w:r>
      <w:r w:rsidRPr="007D4F7E">
        <w:rPr>
          <w:rFonts w:asciiTheme="minorHAnsi" w:hAnsiTheme="minorHAnsi" w:cs="Arial"/>
          <w:iCs/>
        </w:rPr>
        <w:t>4653ΠΣ-</w:t>
      </w:r>
      <w:r>
        <w:rPr>
          <w:rFonts w:asciiTheme="minorHAnsi" w:hAnsiTheme="minorHAnsi" w:cs="Arial"/>
          <w:iCs/>
        </w:rPr>
        <w:t>ΔΙΑ</w:t>
      </w:r>
      <w:r w:rsidRPr="007D4F7E">
        <w:rPr>
          <w:rFonts w:asciiTheme="minorHAnsi" w:hAnsiTheme="minorHAnsi" w:cs="Arial"/>
          <w:iCs/>
        </w:rPr>
        <w:t xml:space="preserve"> και ΑΔΑΜ:1</w:t>
      </w:r>
      <w:r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ΡΕQ00</w:t>
      </w:r>
      <w:r>
        <w:rPr>
          <w:rFonts w:asciiTheme="minorHAnsi" w:hAnsiTheme="minorHAnsi" w:cs="Arial"/>
          <w:iCs/>
        </w:rPr>
        <w:t>003173864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30</w:t>
      </w:r>
      <w:r w:rsidRPr="007D4F7E">
        <w:rPr>
          <w:rFonts w:asciiTheme="minorHAnsi" w:hAnsiTheme="minorHAnsi" w:cs="Arial"/>
          <w:iCs/>
        </w:rPr>
        <w:t>-0</w:t>
      </w:r>
      <w:r>
        <w:rPr>
          <w:rFonts w:asciiTheme="minorHAnsi" w:hAnsiTheme="minorHAnsi" w:cs="Arial"/>
          <w:iCs/>
        </w:rPr>
        <w:t>5</w:t>
      </w:r>
      <w:r w:rsidRPr="007D4F7E">
        <w:rPr>
          <w:rFonts w:asciiTheme="minorHAnsi" w:hAnsiTheme="minorHAnsi" w:cs="Arial"/>
          <w:iCs/>
        </w:rPr>
        <w:t>-201</w:t>
      </w:r>
      <w:r>
        <w:rPr>
          <w:rFonts w:asciiTheme="minorHAnsi" w:hAnsiTheme="minorHAnsi" w:cs="Arial"/>
          <w:iCs/>
        </w:rPr>
        <w:t>8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1</w:t>
      </w:r>
      <w:r w:rsidR="004D6994">
        <w:rPr>
          <w:rFonts w:ascii="Calibri" w:eastAsiaTheme="minorHAnsi" w:hAnsi="Calibri" w:cs="Calibri"/>
          <w:color w:val="000000"/>
          <w:lang w:eastAsia="en-US"/>
        </w:rPr>
        <w:t>6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>2018 τ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εχνική μελέτη της Ε.Μ.Κ.Φ. </w:t>
      </w:r>
    </w:p>
    <w:p w:rsidR="004D6994" w:rsidRDefault="000D58D0" w:rsidP="00EC1D92">
      <w:pPr>
        <w:rPr>
          <w:rFonts w:ascii="Calibri" w:hAnsi="Calibri"/>
          <w:sz w:val="22"/>
          <w:szCs w:val="22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AA3E1D">
        <w:rPr>
          <w:rFonts w:ascii="Calibri" w:eastAsiaTheme="minorHAnsi" w:hAnsi="Calibri" w:cs="Calibri"/>
          <w:b/>
          <w:color w:val="000000"/>
          <w:lang w:eastAsia="en-US"/>
        </w:rPr>
        <w:t>για</w:t>
      </w:r>
      <w:r w:rsidR="004D6994" w:rsidRPr="004D6994">
        <w:rPr>
          <w:rFonts w:ascii="Calibri" w:hAnsi="Calibri" w:cs="Arial"/>
          <w:sz w:val="22"/>
          <w:szCs w:val="22"/>
        </w:rPr>
        <w:t xml:space="preserve"> </w:t>
      </w:r>
      <w:r w:rsidR="004D6994">
        <w:rPr>
          <w:rFonts w:ascii="Calibri" w:hAnsi="Calibri" w:cs="Arial"/>
          <w:sz w:val="22"/>
          <w:szCs w:val="22"/>
        </w:rPr>
        <w:t xml:space="preserve">υπηρεσίες  επισκευής και συντήρησης   εξοπλισμού </w:t>
      </w:r>
      <w:r w:rsidR="004D6994">
        <w:rPr>
          <w:rFonts w:ascii="Calibri" w:hAnsi="Calibri"/>
          <w:sz w:val="22"/>
          <w:szCs w:val="22"/>
        </w:rPr>
        <w:t>των ξύλινων κατασκευών</w:t>
      </w:r>
    </w:p>
    <w:p w:rsidR="00CC23D6" w:rsidRDefault="00097A92" w:rsidP="00EC1D92">
      <w:pPr>
        <w:rPr>
          <w:rFonts w:ascii="Calibri" w:hAnsi="Calibri"/>
          <w:sz w:val="22"/>
        </w:rPr>
      </w:pPr>
      <w:r w:rsidRPr="00AA3E1D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D553D7">
        <w:rPr>
          <w:rFonts w:ascii="Calibri" w:eastAsiaTheme="minorHAnsi" w:hAnsi="Calibri" w:cs="Calibri"/>
          <w:color w:val="000000"/>
          <w:lang w:eastAsia="en-US"/>
        </w:rPr>
        <w:t>(</w:t>
      </w:r>
      <w:r w:rsidR="00EC1D92" w:rsidRPr="00D317F1">
        <w:rPr>
          <w:rFonts w:ascii="Calibri" w:eastAsia="Verdana" w:hAnsi="Calibri" w:cs="Calibri"/>
          <w:b/>
          <w:i/>
          <w:sz w:val="22"/>
          <w:u w:val="single"/>
        </w:rPr>
        <w:t>Κωδικ</w:t>
      </w:r>
      <w:r w:rsidR="00CC23D6">
        <w:rPr>
          <w:rFonts w:ascii="Calibri" w:eastAsia="Verdana" w:hAnsi="Calibri" w:cs="Calibri"/>
          <w:b/>
          <w:i/>
          <w:sz w:val="22"/>
          <w:u w:val="single"/>
        </w:rPr>
        <w:t>οί</w:t>
      </w:r>
      <w:r w:rsidR="00EC1D92" w:rsidRPr="00D317F1">
        <w:rPr>
          <w:rFonts w:ascii="Calibri" w:eastAsia="Verdana" w:hAnsi="Calibri" w:cs="Calibri"/>
          <w:b/>
          <w:i/>
          <w:sz w:val="22"/>
          <w:u w:val="single"/>
        </w:rPr>
        <w:t xml:space="preserve"> CPV</w:t>
      </w:r>
      <w:r w:rsidR="00EC1D92">
        <w:rPr>
          <w:rFonts w:ascii="Calibri" w:eastAsia="Verdana" w:hAnsi="Calibri" w:cs="Calibri"/>
          <w:b/>
          <w:i/>
          <w:sz w:val="22"/>
          <w:u w:val="single"/>
        </w:rPr>
        <w:t xml:space="preserve">:  </w:t>
      </w:r>
      <w:r w:rsidR="004D6994" w:rsidRPr="00B953C9">
        <w:rPr>
          <w:rFonts w:ascii="Calibri" w:eastAsia="Verdana" w:hAnsi="Calibri" w:cs="Calibri"/>
          <w:b/>
          <w:i/>
          <w:sz w:val="22"/>
        </w:rPr>
        <w:t>.</w:t>
      </w:r>
      <w:r w:rsidR="004D6994" w:rsidRPr="00B953C9">
        <w:rPr>
          <w:rFonts w:ascii="Calibri" w:hAnsi="Calibri"/>
          <w:sz w:val="22"/>
        </w:rPr>
        <w:t xml:space="preserve"> </w:t>
      </w:r>
      <w:r w:rsidR="004D6994">
        <w:rPr>
          <w:rFonts w:ascii="Calibri" w:hAnsi="Calibri"/>
          <w:sz w:val="22"/>
        </w:rPr>
        <w:t xml:space="preserve">50000000-5  </w:t>
      </w:r>
    </w:p>
    <w:tbl>
      <w:tblPr>
        <w:tblStyle w:val="a4"/>
        <w:tblpPr w:leftFromText="180" w:rightFromText="180" w:vertAnchor="text" w:horzAnchor="margin" w:tblpXSpec="center" w:tblpY="248"/>
        <w:tblW w:w="5318" w:type="pct"/>
        <w:tblBorders>
          <w:left w:val="single" w:sz="4" w:space="0" w:color="auto"/>
        </w:tblBorders>
        <w:tblLook w:val="04A0"/>
      </w:tblPr>
      <w:tblGrid>
        <w:gridCol w:w="4633"/>
        <w:gridCol w:w="671"/>
        <w:gridCol w:w="1285"/>
        <w:gridCol w:w="1438"/>
        <w:gridCol w:w="1037"/>
      </w:tblGrid>
      <w:tr w:rsidR="00160A35" w:rsidRPr="00160A35" w:rsidTr="00160A35">
        <w:trPr>
          <w:trHeight w:val="498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60A35"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ΕΡΓΑΣΙΑΣ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Μ/Μ</w:t>
            </w:r>
          </w:p>
        </w:tc>
        <w:tc>
          <w:tcPr>
            <w:tcW w:w="709" w:type="pct"/>
            <w:vAlign w:val="center"/>
          </w:tcPr>
          <w:p w:rsidR="00CC23D6" w:rsidRPr="00160A35" w:rsidRDefault="00EF594B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</w:t>
            </w:r>
            <w:r w:rsidR="00CC23D6" w:rsidRPr="00160A35">
              <w:rPr>
                <w:rFonts w:ascii="Verdana" w:hAnsi="Verdana" w:cs="Arial"/>
                <w:b/>
                <w:sz w:val="16"/>
                <w:szCs w:val="16"/>
              </w:rPr>
              <w:t>ΕΩΣ ΠΟΣΟΤΗΤΑ</w:t>
            </w:r>
          </w:p>
        </w:tc>
        <w:tc>
          <w:tcPr>
            <w:tcW w:w="793" w:type="pct"/>
            <w:vAlign w:val="center"/>
          </w:tcPr>
          <w:p w:rsidR="00CC23D6" w:rsidRPr="00160A35" w:rsidRDefault="00EF594B" w:rsidP="00160A35">
            <w:pP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CC23D6" w:rsidRPr="00160A3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ΤΙΜΗ  ΠΡΟΣΦΟΡΑΣ</w:t>
            </w: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ΣΥΝΟΛΟ</w:t>
            </w:r>
          </w:p>
        </w:tc>
      </w:tr>
      <w:tr w:rsidR="00160A35" w:rsidRPr="00160A35" w:rsidTr="00160A35">
        <w:trPr>
          <w:trHeight w:val="414"/>
        </w:trPr>
        <w:tc>
          <w:tcPr>
            <w:tcW w:w="2556" w:type="pct"/>
            <w:vAlign w:val="center"/>
          </w:tcPr>
          <w:p w:rsidR="00CC23D6" w:rsidRPr="00160A35" w:rsidRDefault="00CC23D6" w:rsidP="00FC32C4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ΑΛΛΑΓΗ   ΜΥΛΩΝ ΣΕ ΠΟΡΤΕΣ ΚΑΙ ΑΛΛΑΓΗ Τ</w:t>
            </w:r>
            <w:r w:rsidR="00FC32C4">
              <w:rPr>
                <w:rFonts w:ascii="Verdana" w:hAnsi="Verdana" w:cs="Arial"/>
                <w:sz w:val="16"/>
                <w:szCs w:val="16"/>
              </w:rPr>
              <w:t>ΩΝ</w:t>
            </w:r>
            <w:r w:rsidRPr="00160A35">
              <w:rPr>
                <w:rFonts w:ascii="Verdana" w:hAnsi="Verdana" w:cs="Arial"/>
                <w:sz w:val="16"/>
                <w:szCs w:val="16"/>
              </w:rPr>
              <w:t xml:space="preserve"> ΚΛΕΙΔΑΡΙΩΝ  ΕΞΩΠΟΡΤΑΣΣΤΑ ΣΠΙΤΑΚΙΑ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04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ΑΛΛΑΓΗ  ΚΑΓΚΕΛΑ ΚΑΙ ΚΟΛΩΝΕΣ   ΣΤΑ ΠΕΡΙΜΕΤΡΙΚΑ  ΜΠΑΛΚΟΝΙΑ ΤΩΝ ΞΥΛΙΝΩΝ ΣΠΙΤΙΩΝ ΜΕ ΒΑΨΙΜΟ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CC23D6" w:rsidRPr="00160A35" w:rsidRDefault="00FC32C4" w:rsidP="00160A3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ΑΛΛΑΓΗ ΣΙΤΩΝ ΣΤΑ ΠΑΡΑΘΥΡΑ ΤΩΝ ΞΥΛΙΝΩΝ ΚΑΤΑΣΚΕΥΩΝ ΚΑΙ ΣΤΟΥΣ ΚΟΙΤΩΝΕΣ ΤΩΝ ΜΑΘΗΤΩΝ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ΒΑΨΙΜ0 ΜΕΣΑ ΕΞΩ –ΔΥΟ ΧΕΡΙΑ ΣΤΑ ΔΥΟ ΞΥΛΙΝΑ ΣΠΙΤΙΑ ΜΕ ΛΟΥΣΤΡΑ ΝΕΡΟΥ ΑΔΙΑΒΡΟΧΑ ΣΥΝΟΛΙΚΟΥ ΕΜΒΑΔΟΥ 100Μ2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ΠΑΡΑΘΥΡΩΝ (ΚΟΛΛΗΜΑ ΞΥΛΩΝ)-ΑΛΛΑΓΗ ΜΠΑΣΚΙΩΝ- ΒΑΨΙΜΟ ΣΤΑ ΞΥΛΙΝΑ ΣΠΙΤΙΑ ΚΑΙ ΣΤΑ ΔΩΜΑΤΙΑ ΤΩΝ ΣΤΕΛΕΧΩΝ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TEM</w:t>
            </w:r>
            <w:r w:rsidRPr="00160A3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lastRenderedPageBreak/>
              <w:t>ΚΙΟΣΚΙ 30</w:t>
            </w: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Pr="00160A35">
              <w:rPr>
                <w:rFonts w:ascii="Verdana" w:hAnsi="Verdana" w:cs="Arial"/>
                <w:sz w:val="16"/>
                <w:szCs w:val="16"/>
              </w:rPr>
              <w:t>2-ΑΛΛΑΓΗ ΞΥΛΙΝΩΝ ΧΙΑΣΤΩΝ –ΚΟΛΛΗΜΑ ΚΟΛΩΝΕΣ ΚΑΙ ΒΑΨΙΜΟ ΣΤΙΣ ΚΟΛΩΝΕΣ ΚΑΙ ΠΕΛΛΑ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 xml:space="preserve">ΑΛΛΑΓΗ ΠΕΛΑΣ ΠΟΥ ΣΑΠΙΣΕ ΚΑΙ ΚΑΔΡΟΝΙΑΣΜΑ ΜΕ ΥΛΙΚΑ –ΒΑΨΙΜΟ 13 </w:t>
            </w: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Pr="00160A35">
              <w:rPr>
                <w:rFonts w:ascii="Verdana" w:hAnsi="Verdana" w:cs="Arial"/>
                <w:sz w:val="16"/>
                <w:szCs w:val="16"/>
              </w:rPr>
              <w:t>2  ΣΤΑ ΞΥΛΙΝΑ ΣΠΙΤΙΑ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Μ2.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ΚΑΙ ΕΠΙΣΚΕΥΗ ΝΤΟΥΛΑΠΙΩΝ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ΚΑΙ ΕΠΙΣΚΕΥΗ ΤΟΥ ΣΤΕΓΑΣΤΡΟΥ ΤΗΣ ΤΡΑΠΕΖΑΡΙΑΣ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ΚΑΙ ΕΠΙΣΚΕΥΗ ΠΑΓΚΩΝ ΣΙΤΙΣΗΣ</w:t>
            </w: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ΕΚΠΤΩΣΗ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ΓΕΝΙΚΟ ΣΥΝΟΛΟ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 xml:space="preserve">ΦΠΑ 24 </w:t>
            </w:r>
            <w:r w:rsidRPr="00160A35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160A35" w:rsidRPr="00160A35" w:rsidTr="00160A35">
        <w:trPr>
          <w:trHeight w:val="323"/>
        </w:trPr>
        <w:tc>
          <w:tcPr>
            <w:tcW w:w="2556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ΤΕΛΙΚΟ ΣΥΝΟΛΟ</w:t>
            </w:r>
          </w:p>
        </w:tc>
        <w:tc>
          <w:tcPr>
            <w:tcW w:w="793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CC23D6" w:rsidRPr="00160A35" w:rsidRDefault="00CC23D6" w:rsidP="00160A35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</w:tbl>
    <w:p w:rsidR="0017605C" w:rsidRPr="00CC23D6" w:rsidRDefault="0017605C" w:rsidP="00EC1D92">
      <w:pPr>
        <w:rPr>
          <w:rFonts w:ascii="Calibri" w:hAnsi="Calibri"/>
          <w:sz w:val="22"/>
          <w:lang w:val="en-US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EC1D92">
        <w:rPr>
          <w:rFonts w:ascii="Calibri" w:eastAsiaTheme="minorHAnsi" w:hAnsi="Calibri" w:cs="Calibri"/>
          <w:color w:val="000000"/>
          <w:lang w:eastAsia="en-US"/>
        </w:rPr>
        <w:t>την Π</w:t>
      </w:r>
      <w:r w:rsidR="00CC23D6">
        <w:rPr>
          <w:rFonts w:ascii="Calibri" w:eastAsiaTheme="minorHAnsi" w:hAnsi="Calibri" w:cs="Calibri"/>
          <w:color w:val="000000"/>
          <w:lang w:eastAsia="en-US"/>
        </w:rPr>
        <w:t xml:space="preserve">αρασκευή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1</w:t>
      </w:r>
      <w:r w:rsidR="00CC23D6">
        <w:rPr>
          <w:rFonts w:ascii="Calibri" w:eastAsiaTheme="minorHAnsi" w:hAnsi="Calibri" w:cs="Calibri"/>
          <w:color w:val="000000"/>
          <w:lang w:eastAsia="en-US"/>
        </w:rPr>
        <w:t>5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/06/2018 και ώρα 11.00 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π.μ</w:t>
      </w:r>
      <w:proofErr w:type="spellEnd"/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0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090324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ε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ντης</w:t>
      </w:r>
      <w:proofErr w:type="spellEnd"/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90324"/>
    <w:rsid w:val="00097A92"/>
    <w:rsid w:val="000B2BA0"/>
    <w:rsid w:val="000D58D0"/>
    <w:rsid w:val="000D60BB"/>
    <w:rsid w:val="000E34F9"/>
    <w:rsid w:val="00146B5E"/>
    <w:rsid w:val="00151676"/>
    <w:rsid w:val="00160A35"/>
    <w:rsid w:val="0017605C"/>
    <w:rsid w:val="001A3B1E"/>
    <w:rsid w:val="001B0672"/>
    <w:rsid w:val="00255C80"/>
    <w:rsid w:val="003013C1"/>
    <w:rsid w:val="0030374B"/>
    <w:rsid w:val="0040305F"/>
    <w:rsid w:val="004040CE"/>
    <w:rsid w:val="004115F3"/>
    <w:rsid w:val="0045770B"/>
    <w:rsid w:val="00466D84"/>
    <w:rsid w:val="00482652"/>
    <w:rsid w:val="004942C3"/>
    <w:rsid w:val="004A3B8C"/>
    <w:rsid w:val="004D4312"/>
    <w:rsid w:val="004D6994"/>
    <w:rsid w:val="00525BEC"/>
    <w:rsid w:val="00540F92"/>
    <w:rsid w:val="00551B1B"/>
    <w:rsid w:val="00554E1F"/>
    <w:rsid w:val="00563D96"/>
    <w:rsid w:val="005A0C98"/>
    <w:rsid w:val="00655B33"/>
    <w:rsid w:val="006D71EF"/>
    <w:rsid w:val="00715B86"/>
    <w:rsid w:val="00720EA0"/>
    <w:rsid w:val="00723AAB"/>
    <w:rsid w:val="007252D5"/>
    <w:rsid w:val="00764F5D"/>
    <w:rsid w:val="00776C2D"/>
    <w:rsid w:val="007D2B55"/>
    <w:rsid w:val="008A4253"/>
    <w:rsid w:val="008A466A"/>
    <w:rsid w:val="008E0560"/>
    <w:rsid w:val="00937C5E"/>
    <w:rsid w:val="00946059"/>
    <w:rsid w:val="00A20352"/>
    <w:rsid w:val="00A40242"/>
    <w:rsid w:val="00A4139D"/>
    <w:rsid w:val="00A5701E"/>
    <w:rsid w:val="00A8132A"/>
    <w:rsid w:val="00A97ECE"/>
    <w:rsid w:val="00AA20A0"/>
    <w:rsid w:val="00AA3E1D"/>
    <w:rsid w:val="00B51079"/>
    <w:rsid w:val="00B53E74"/>
    <w:rsid w:val="00B81E78"/>
    <w:rsid w:val="00BD4715"/>
    <w:rsid w:val="00C30636"/>
    <w:rsid w:val="00CC0387"/>
    <w:rsid w:val="00CC23D6"/>
    <w:rsid w:val="00CE1C63"/>
    <w:rsid w:val="00CE39CB"/>
    <w:rsid w:val="00CF7382"/>
    <w:rsid w:val="00D14732"/>
    <w:rsid w:val="00D553D7"/>
    <w:rsid w:val="00DF384C"/>
    <w:rsid w:val="00E22F79"/>
    <w:rsid w:val="00E23C6A"/>
    <w:rsid w:val="00E270FF"/>
    <w:rsid w:val="00E90232"/>
    <w:rsid w:val="00E92AF6"/>
    <w:rsid w:val="00E97AB1"/>
    <w:rsid w:val="00EA63BF"/>
    <w:rsid w:val="00EC0993"/>
    <w:rsid w:val="00EC1D92"/>
    <w:rsid w:val="00EF594B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224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KOSTAKIS</cp:lastModifiedBy>
  <cp:revision>9</cp:revision>
  <dcterms:created xsi:type="dcterms:W3CDTF">2018-06-07T07:33:00Z</dcterms:created>
  <dcterms:modified xsi:type="dcterms:W3CDTF">2018-06-13T11:59:00Z</dcterms:modified>
</cp:coreProperties>
</file>